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Interview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Ask the following questions for CORAS and SecRAM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What do you think about the method you have applied? Tell me your overall/general impression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the method is easy to use? Why?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the method helped you to identify threats/attacks?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the method helped you to identify threats/attacks in a reasonable time? (Time effectiveness)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a catalog of threats/attacks would have made the identification easier? Did you use any catalog? Which one? (Catalog of threats)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the method helped you to identify security controls?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the method allow to identify security controls in a reasonable time? (Time effectiveness)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a catalog of security controls would have made the identification easier? Did you use any catalog? Which one? (Catalog of security controls)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(CORAS only) </w:t>
      </w: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Did you use CORAS tool? If not,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</w:t>
      </w: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hat did you use to draw the diagrams?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(SecRAM only) </w:t>
      </w: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Do you think tool support is needed for SecRAM? Explain what tool support is. We mean software and previous knowledge like catalogs of assets, threats and security controls.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Which are the advantages of the method?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Which are the disadvantages of the method?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Can you suggest possible improvements for the method?</w:t>
      </w:r>
    </w:p>
    <w:sectPr>
      <w:pgSz w:w="11906" w:h="16838"/>
      <w:pgMar w:left="1134" w:right="1134" w:top="141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SecEng2013-2014-Interview Guide.docx</dc:title>
</cp:coreProperties>
</file>